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30"/>
          <w:szCs w:val="30"/>
        </w:rPr>
      </w:pPr>
      <w:bookmarkStart w:colFirst="0" w:colLast="0" w:name="_yqjrxphtsvfy" w:id="0"/>
      <w:bookmarkEnd w:id="0"/>
      <w:r w:rsidDel="00000000" w:rsidR="00000000" w:rsidRPr="00000000">
        <w:rPr>
          <w:b w:val="1"/>
          <w:sz w:val="30"/>
          <w:szCs w:val="30"/>
          <w:rtl w:val="0"/>
        </w:rPr>
        <w:t xml:space="preserve">TISKOVÁ ZPRÁVA</w:t>
      </w:r>
    </w:p>
    <w:p w:rsidR="00000000" w:rsidDel="00000000" w:rsidP="00000000" w:rsidRDefault="00000000" w:rsidRPr="00000000" w14:paraId="00000002">
      <w:pPr>
        <w:spacing w:after="240" w:before="240" w:lineRule="auto"/>
        <w:rPr>
          <w:color w:val="1155cc"/>
          <w:sz w:val="18"/>
          <w:szCs w:val="18"/>
          <w:u w:val="single"/>
        </w:rPr>
      </w:pPr>
      <w:r w:rsidDel="00000000" w:rsidR="00000000" w:rsidRPr="00000000">
        <w:rPr>
          <w:b w:val="1"/>
          <w:sz w:val="18"/>
          <w:szCs w:val="18"/>
          <w:rtl w:val="0"/>
        </w:rPr>
        <w:t xml:space="preserve">Apertia Tech s.r.o.</w:t>
        <w:br w:type="textWrapping"/>
      </w:r>
      <w:r w:rsidDel="00000000" w:rsidR="00000000" w:rsidRPr="00000000">
        <w:rPr>
          <w:sz w:val="18"/>
          <w:szCs w:val="18"/>
          <w:rtl w:val="0"/>
        </w:rPr>
        <w:t xml:space="preserve"> Šlikova 2112/58, Praha 10, 100 00</w:t>
        <w:br w:type="textWrapping"/>
        <w:t xml:space="preserve"> Tel.: +420 772 727 746</w:t>
        <w:br w:type="textWrapping"/>
        <w:t xml:space="preserve"> E-mail: info@apertia.cz</w:t>
        <w:br w:type="textWrapping"/>
      </w:r>
      <w:hyperlink r:id="rId6">
        <w:r w:rsidDel="00000000" w:rsidR="00000000" w:rsidRPr="00000000">
          <w:rPr>
            <w:sz w:val="18"/>
            <w:szCs w:val="18"/>
            <w:rtl w:val="0"/>
          </w:rPr>
          <w:t xml:space="preserve"> </w:t>
        </w:r>
      </w:hyperlink>
      <w:hyperlink r:id="rId7">
        <w:r w:rsidDel="00000000" w:rsidR="00000000" w:rsidRPr="00000000">
          <w:rPr>
            <w:color w:val="1155cc"/>
            <w:sz w:val="18"/>
            <w:szCs w:val="18"/>
            <w:u w:val="single"/>
            <w:rtl w:val="0"/>
          </w:rPr>
          <w:t xml:space="preserve">www.apertia.ai</w:t>
        </w:r>
      </w:hyperlink>
      <w:r w:rsidDel="00000000" w:rsidR="00000000" w:rsidRPr="00000000">
        <w:rPr>
          <w:rtl w:val="0"/>
        </w:rPr>
      </w:r>
    </w:p>
    <w:p w:rsidR="00000000" w:rsidDel="00000000" w:rsidP="00000000" w:rsidRDefault="00000000" w:rsidRPr="00000000" w14:paraId="00000003">
      <w:pPr>
        <w:spacing w:after="240" w:before="240" w:lineRule="auto"/>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sz w:val="18"/>
          <w:szCs w:val="18"/>
        </w:rPr>
      </w:pPr>
      <w:bookmarkStart w:colFirst="0" w:colLast="0" w:name="_frcn9kjoh2wg" w:id="1"/>
      <w:bookmarkEnd w:id="1"/>
      <w:r w:rsidDel="00000000" w:rsidR="00000000" w:rsidRPr="00000000">
        <w:rPr>
          <w:b w:val="1"/>
          <w:sz w:val="26"/>
          <w:szCs w:val="26"/>
          <w:rtl w:val="0"/>
        </w:rPr>
        <w:t xml:space="preserve">AI UŽ PÍŠE 90 % KÓDU V NEJPOKROČILEJŠÍ SVĚTOVÉ LABORATOŘI</w:t>
      </w:r>
      <w:r w:rsidDel="00000000" w:rsidR="00000000" w:rsidRPr="00000000">
        <w:rPr>
          <w:rtl w:val="0"/>
        </w:rPr>
      </w:r>
    </w:p>
    <w:p w:rsidR="00000000" w:rsidDel="00000000" w:rsidP="00000000" w:rsidRDefault="00000000" w:rsidRPr="00000000" w14:paraId="00000005">
      <w:pPr>
        <w:spacing w:after="240" w:before="240" w:lineRule="auto"/>
        <w:rPr>
          <w:sz w:val="18"/>
          <w:szCs w:val="18"/>
        </w:rPr>
      </w:pPr>
      <w:r w:rsidDel="00000000" w:rsidR="00000000" w:rsidRPr="00000000">
        <w:rPr>
          <w:b w:val="1"/>
          <w:sz w:val="18"/>
          <w:szCs w:val="18"/>
          <w:rtl w:val="0"/>
        </w:rPr>
        <w:t xml:space="preserve">Praha, 12. května 2025</w:t>
      </w:r>
      <w:r w:rsidDel="00000000" w:rsidR="00000000" w:rsidRPr="00000000">
        <w:rPr>
          <w:sz w:val="18"/>
          <w:szCs w:val="18"/>
          <w:rtl w:val="0"/>
        </w:rPr>
        <w:t xml:space="preserve"> – Na včerejší IT konferenci oznámil Boris Cherny, hlavní inženýr společnosti Anthropic, že 80 až 90 procent kódu v jejich laboratoři již negenerují lidští programátoři, ale umělá inteligence Claude. Toto prohlášení představuje zásadní milník v oblasti softwarového vývoje a signalizuje fundamentální změnu v technologickém průmyslu.</w:t>
      </w:r>
    </w:p>
    <w:p w:rsidR="00000000" w:rsidDel="00000000" w:rsidP="00000000" w:rsidRDefault="00000000" w:rsidRPr="00000000" w14:paraId="00000006">
      <w:pPr>
        <w:spacing w:after="240" w:before="240" w:lineRule="auto"/>
        <w:rPr>
          <w:sz w:val="18"/>
          <w:szCs w:val="18"/>
        </w:rPr>
      </w:pPr>
      <w:r w:rsidDel="00000000" w:rsidR="00000000" w:rsidRPr="00000000">
        <w:rPr>
          <w:i w:val="1"/>
          <w:sz w:val="18"/>
          <w:szCs w:val="18"/>
          <w:rtl w:val="0"/>
        </w:rPr>
        <w:t xml:space="preserve">„To, co vidíme v Anthropic, už není jen technologický pokrok, ale kompletní změna pravidel celého našeho oboru. Jestliže špičkoví vývojáři na světě svěřují 90 procent své práce AI, znamená to, že jsme překročili bod, ze kterého už není cesty zpět,"</w:t>
      </w:r>
      <w:r w:rsidDel="00000000" w:rsidR="00000000" w:rsidRPr="00000000">
        <w:rPr>
          <w:sz w:val="18"/>
          <w:szCs w:val="18"/>
          <w:rtl w:val="0"/>
        </w:rPr>
        <w:t xml:space="preserve"> hodnotí situaci </w:t>
      </w:r>
      <w:r w:rsidDel="00000000" w:rsidR="00000000" w:rsidRPr="00000000">
        <w:rPr>
          <w:b w:val="1"/>
          <w:sz w:val="18"/>
          <w:szCs w:val="18"/>
          <w:rtl w:val="0"/>
        </w:rPr>
        <w:t xml:space="preserve">David Strejc</w:t>
      </w:r>
      <w:r w:rsidDel="00000000" w:rsidR="00000000" w:rsidRPr="00000000">
        <w:rPr>
          <w:sz w:val="18"/>
          <w:szCs w:val="18"/>
          <w:rtl w:val="0"/>
        </w:rPr>
        <w:t xml:space="preserve">, IT architekt společnosti Apertia Tech.</w:t>
      </w:r>
    </w:p>
    <w:p w:rsidR="00000000" w:rsidDel="00000000" w:rsidP="00000000" w:rsidRDefault="00000000" w:rsidRPr="00000000" w14:paraId="00000007">
      <w:pPr>
        <w:pStyle w:val="Heading3"/>
        <w:keepNext w:val="0"/>
        <w:keepLines w:val="0"/>
        <w:spacing w:before="280" w:lineRule="auto"/>
        <w:rPr>
          <w:b w:val="1"/>
          <w:color w:val="000000"/>
          <w:sz w:val="24"/>
          <w:szCs w:val="24"/>
        </w:rPr>
      </w:pPr>
      <w:bookmarkStart w:colFirst="0" w:colLast="0" w:name="_u2n3vnl8ykfj" w:id="2"/>
      <w:bookmarkEnd w:id="2"/>
      <w:r w:rsidDel="00000000" w:rsidR="00000000" w:rsidRPr="00000000">
        <w:rPr>
          <w:b w:val="1"/>
          <w:color w:val="000000"/>
          <w:sz w:val="24"/>
          <w:szCs w:val="24"/>
          <w:rtl w:val="0"/>
        </w:rPr>
        <w:t xml:space="preserve">Průmyslový trend napříč technologickými giganty</w:t>
      </w:r>
    </w:p>
    <w:p w:rsidR="00000000" w:rsidDel="00000000" w:rsidP="00000000" w:rsidRDefault="00000000" w:rsidRPr="00000000" w14:paraId="00000008">
      <w:pPr>
        <w:spacing w:after="240" w:before="240" w:lineRule="auto"/>
        <w:rPr>
          <w:sz w:val="18"/>
          <w:szCs w:val="18"/>
        </w:rPr>
      </w:pPr>
      <w:r w:rsidDel="00000000" w:rsidR="00000000" w:rsidRPr="00000000">
        <w:rPr>
          <w:sz w:val="18"/>
          <w:szCs w:val="18"/>
          <w:rtl w:val="0"/>
        </w:rPr>
        <w:t xml:space="preserve">Podle dostupných informací následují podobný směr i další technologičtí lídři:</w:t>
      </w:r>
    </w:p>
    <w:p w:rsidR="00000000" w:rsidDel="00000000" w:rsidP="00000000" w:rsidRDefault="00000000" w:rsidRPr="00000000" w14:paraId="00000009">
      <w:pPr>
        <w:spacing w:after="240" w:before="240" w:lineRule="auto"/>
        <w:rPr>
          <w:sz w:val="18"/>
          <w:szCs w:val="18"/>
        </w:rPr>
      </w:pPr>
      <w:r w:rsidDel="00000000" w:rsidR="00000000" w:rsidRPr="00000000">
        <w:rPr>
          <w:b w:val="1"/>
          <w:sz w:val="18"/>
          <w:szCs w:val="18"/>
          <w:rtl w:val="0"/>
        </w:rPr>
        <w:t xml:space="preserve">Google</w:t>
      </w:r>
      <w:r w:rsidDel="00000000" w:rsidR="00000000" w:rsidRPr="00000000">
        <w:rPr>
          <w:sz w:val="18"/>
          <w:szCs w:val="18"/>
          <w:rtl w:val="0"/>
        </w:rPr>
        <w:t xml:space="preserve"> plánuje, že AI bude do konce roku 2025 generovat až polovinu jejich kódu, zatímco </w:t>
      </w:r>
      <w:r w:rsidDel="00000000" w:rsidR="00000000" w:rsidRPr="00000000">
        <w:rPr>
          <w:b w:val="1"/>
          <w:sz w:val="18"/>
          <w:szCs w:val="18"/>
          <w:rtl w:val="0"/>
        </w:rPr>
        <w:t xml:space="preserve">Microsoft</w:t>
      </w:r>
      <w:r w:rsidDel="00000000" w:rsidR="00000000" w:rsidRPr="00000000">
        <w:rPr>
          <w:sz w:val="18"/>
          <w:szCs w:val="18"/>
          <w:rtl w:val="0"/>
        </w:rPr>
        <w:t xml:space="preserve"> má obdobné ambice s očekáváním rapidního růstu využití AI v programování.</w:t>
      </w:r>
    </w:p>
    <w:p w:rsidR="00000000" w:rsidDel="00000000" w:rsidP="00000000" w:rsidRDefault="00000000" w:rsidRPr="00000000" w14:paraId="0000000A">
      <w:pPr>
        <w:spacing w:after="240" w:before="240" w:lineRule="auto"/>
        <w:rPr>
          <w:sz w:val="18"/>
          <w:szCs w:val="18"/>
        </w:rPr>
      </w:pPr>
      <w:r w:rsidDel="00000000" w:rsidR="00000000" w:rsidRPr="00000000">
        <w:rPr>
          <w:i w:val="1"/>
          <w:sz w:val="18"/>
          <w:szCs w:val="18"/>
          <w:rtl w:val="0"/>
        </w:rPr>
        <w:t xml:space="preserve">„Pokud tento trend vydrží současné tempo, do konce roku 2026 můžeme očekávat epochální přechod – lidé přestanou psát kód úplně,"</w:t>
      </w:r>
      <w:r w:rsidDel="00000000" w:rsidR="00000000" w:rsidRPr="00000000">
        <w:rPr>
          <w:sz w:val="18"/>
          <w:szCs w:val="18"/>
          <w:rtl w:val="0"/>
        </w:rPr>
        <w:t xml:space="preserve"> předpovídá David Strejc.</w:t>
      </w:r>
    </w:p>
    <w:p w:rsidR="00000000" w:rsidDel="00000000" w:rsidP="00000000" w:rsidRDefault="00000000" w:rsidRPr="00000000" w14:paraId="0000000B">
      <w:pPr>
        <w:pStyle w:val="Heading3"/>
        <w:keepNext w:val="0"/>
        <w:keepLines w:val="0"/>
        <w:spacing w:before="280" w:lineRule="auto"/>
        <w:rPr>
          <w:b w:val="1"/>
          <w:color w:val="000000"/>
          <w:sz w:val="24"/>
          <w:szCs w:val="24"/>
        </w:rPr>
      </w:pPr>
      <w:bookmarkStart w:colFirst="0" w:colLast="0" w:name="_xfresoci7y7" w:id="3"/>
      <w:bookmarkEnd w:id="3"/>
      <w:r w:rsidDel="00000000" w:rsidR="00000000" w:rsidRPr="00000000">
        <w:rPr>
          <w:b w:val="1"/>
          <w:color w:val="000000"/>
          <w:sz w:val="24"/>
          <w:szCs w:val="24"/>
          <w:rtl w:val="0"/>
        </w:rPr>
        <w:t xml:space="preserve">Expanze do dalších strukturovaných oborů</w:t>
      </w:r>
    </w:p>
    <w:p w:rsidR="00000000" w:rsidDel="00000000" w:rsidP="00000000" w:rsidRDefault="00000000" w:rsidRPr="00000000" w14:paraId="0000000C">
      <w:pPr>
        <w:spacing w:after="240" w:before="240" w:lineRule="auto"/>
        <w:rPr>
          <w:sz w:val="18"/>
          <w:szCs w:val="18"/>
        </w:rPr>
      </w:pPr>
      <w:r w:rsidDel="00000000" w:rsidR="00000000" w:rsidRPr="00000000">
        <w:rPr>
          <w:sz w:val="18"/>
          <w:szCs w:val="18"/>
          <w:rtl w:val="0"/>
        </w:rPr>
        <w:t xml:space="preserve">AI technologie prokazují svou efektivitu nejen v programování, ale i v dalších oborech s jasně definovanými strukturami. Právní sektor, finanční služby, zdravotnictví a logistika zaznamenávají podobné transformace.</w:t>
      </w:r>
    </w:p>
    <w:p w:rsidR="00000000" w:rsidDel="00000000" w:rsidP="00000000" w:rsidRDefault="00000000" w:rsidRPr="00000000" w14:paraId="0000000D">
      <w:pPr>
        <w:spacing w:after="240" w:before="240" w:lineRule="auto"/>
        <w:rPr>
          <w:sz w:val="18"/>
          <w:szCs w:val="18"/>
        </w:rPr>
      </w:pPr>
      <w:r w:rsidDel="00000000" w:rsidR="00000000" w:rsidRPr="00000000">
        <w:rPr>
          <w:i w:val="1"/>
          <w:sz w:val="18"/>
          <w:szCs w:val="18"/>
          <w:rtl w:val="0"/>
        </w:rPr>
        <w:t xml:space="preserve">„Z mého pohledu AI dokáže už dnes snadno operovat i v právu, protože právo – stejně jako programování – má jasně definované struktury: zákony a předpisy. Již nyní AI aktivně pomáhá v právní analýze, při vytváření smluv a dokonce i v automatizaci soudních rozhodnutí,"</w:t>
      </w:r>
      <w:r w:rsidDel="00000000" w:rsidR="00000000" w:rsidRPr="00000000">
        <w:rPr>
          <w:sz w:val="18"/>
          <w:szCs w:val="18"/>
          <w:rtl w:val="0"/>
        </w:rPr>
        <w:t xml:space="preserve"> vysvětluje Strejc.</w:t>
      </w:r>
    </w:p>
    <w:p w:rsidR="00000000" w:rsidDel="00000000" w:rsidP="00000000" w:rsidRDefault="00000000" w:rsidRPr="00000000" w14:paraId="0000000E">
      <w:pPr>
        <w:spacing w:after="240" w:before="240" w:lineRule="auto"/>
        <w:rPr>
          <w:i w:val="1"/>
          <w:sz w:val="18"/>
          <w:szCs w:val="18"/>
        </w:rPr>
      </w:pPr>
      <w:r w:rsidDel="00000000" w:rsidR="00000000" w:rsidRPr="00000000">
        <w:rPr>
          <w:sz w:val="18"/>
          <w:szCs w:val="18"/>
          <w:rtl w:val="0"/>
        </w:rPr>
        <w:t xml:space="preserve">Důvodem dominance AI v těchto oblastech je přesnost a rigidnost pravidel. Zatímco přirozený jazyk je nejednoznačný, programovací jazyky, zákony nebo účetní pravidla poskytují jasné mantinely, ve kterých AI exceluje.</w:t>
      </w: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color w:val="000000"/>
          <w:sz w:val="24"/>
          <w:szCs w:val="24"/>
        </w:rPr>
      </w:pPr>
      <w:bookmarkStart w:colFirst="0" w:colLast="0" w:name="_94duxyujljuj" w:id="4"/>
      <w:bookmarkEnd w:id="4"/>
      <w:r w:rsidDel="00000000" w:rsidR="00000000" w:rsidRPr="00000000">
        <w:rPr>
          <w:b w:val="1"/>
          <w:color w:val="000000"/>
          <w:sz w:val="24"/>
          <w:szCs w:val="24"/>
          <w:rtl w:val="0"/>
        </w:rPr>
        <w:t xml:space="preserve">Strategická příprava na novou realitu</w:t>
      </w:r>
    </w:p>
    <w:p w:rsidR="00000000" w:rsidDel="00000000" w:rsidP="00000000" w:rsidRDefault="00000000" w:rsidRPr="00000000" w14:paraId="00000010">
      <w:pPr>
        <w:spacing w:after="240" w:before="240" w:lineRule="auto"/>
        <w:rPr/>
      </w:pPr>
      <w:r w:rsidDel="00000000" w:rsidR="00000000" w:rsidRPr="00000000">
        <w:rPr>
          <w:sz w:val="18"/>
          <w:szCs w:val="18"/>
          <w:rtl w:val="0"/>
        </w:rPr>
        <w:t xml:space="preserve">Podle experta je nezbytné, aby jednotlivci i organizace aktivně reagovali na probíhající změny: </w:t>
      </w:r>
      <w:r w:rsidDel="00000000" w:rsidR="00000000" w:rsidRPr="00000000">
        <w:rPr>
          <w:i w:val="1"/>
          <w:sz w:val="18"/>
          <w:szCs w:val="18"/>
          <w:rtl w:val="0"/>
        </w:rPr>
        <w:t xml:space="preserve">„Jsme svědky nejzásadnější změny nejen v IT, ale v celé moderní historii. Každý, kdo tuto změnu ignoruje, riskuje, že ho nová realita zastihne zcela nepřipraveného."</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apertia.ai" TargetMode="External"/><Relationship Id="rId7" Type="http://schemas.openxmlformats.org/officeDocument/2006/relationships/hyperlink" Target="http://www.apertia.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