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sz w:val="30"/>
          <w:szCs w:val="30"/>
        </w:rPr>
      </w:pPr>
      <w:bookmarkStart w:colFirst="0" w:colLast="0" w:name="_20kwma8et0kx" w:id="0"/>
      <w:bookmarkEnd w:id="0"/>
      <w:r w:rsidDel="00000000" w:rsidR="00000000" w:rsidRPr="00000000">
        <w:rPr>
          <w:b w:val="1"/>
          <w:sz w:val="30"/>
          <w:szCs w:val="30"/>
          <w:rtl w:val="0"/>
        </w:rPr>
        <w:t xml:space="preserve">TISKOVÁ ZPRÁVA</w:t>
      </w:r>
    </w:p>
    <w:p w:rsidR="00000000" w:rsidDel="00000000" w:rsidP="00000000" w:rsidRDefault="00000000" w:rsidRPr="00000000" w14:paraId="00000002">
      <w:pPr>
        <w:spacing w:after="240" w:before="240" w:lineRule="auto"/>
        <w:rPr>
          <w:color w:val="1155cc"/>
          <w:sz w:val="18"/>
          <w:szCs w:val="18"/>
          <w:u w:val="single"/>
        </w:rPr>
      </w:pPr>
      <w:r w:rsidDel="00000000" w:rsidR="00000000" w:rsidRPr="00000000">
        <w:rPr>
          <w:b w:val="1"/>
          <w:sz w:val="18"/>
          <w:szCs w:val="18"/>
          <w:rtl w:val="0"/>
        </w:rPr>
        <w:t xml:space="preserve">Apertia Tech s.r.o.</w:t>
        <w:br w:type="textWrapping"/>
      </w:r>
      <w:r w:rsidDel="00000000" w:rsidR="00000000" w:rsidRPr="00000000">
        <w:rPr>
          <w:sz w:val="18"/>
          <w:szCs w:val="18"/>
          <w:rtl w:val="0"/>
        </w:rPr>
        <w:t xml:space="preserve"> Šlikova 2112/58, Praha 10, 100 00</w:t>
        <w:br w:type="textWrapping"/>
        <w:t xml:space="preserve"> Tel.: +420 772 727 746</w:t>
        <w:br w:type="textWrapping"/>
        <w:t xml:space="preserve"> E-mail: info@apertia.cz</w:t>
        <w:br w:type="textWrapping"/>
      </w:r>
      <w:hyperlink r:id="rId6">
        <w:r w:rsidDel="00000000" w:rsidR="00000000" w:rsidRPr="00000000">
          <w:rPr>
            <w:sz w:val="18"/>
            <w:szCs w:val="18"/>
            <w:rtl w:val="0"/>
          </w:rPr>
          <w:t xml:space="preserve"> </w:t>
        </w:r>
      </w:hyperlink>
      <w:hyperlink r:id="rId7">
        <w:r w:rsidDel="00000000" w:rsidR="00000000" w:rsidRPr="00000000">
          <w:rPr>
            <w:color w:val="1155cc"/>
            <w:sz w:val="18"/>
            <w:szCs w:val="18"/>
            <w:u w:val="single"/>
            <w:rtl w:val="0"/>
          </w:rPr>
          <w:t xml:space="preserve">www.apertia.ai</w:t>
        </w:r>
      </w:hyperlink>
      <w:r w:rsidDel="00000000" w:rsidR="00000000" w:rsidRPr="00000000">
        <w:rPr>
          <w:rtl w:val="0"/>
        </w:rPr>
      </w:r>
    </w:p>
    <w:p w:rsidR="00000000" w:rsidDel="00000000" w:rsidP="00000000" w:rsidRDefault="00000000" w:rsidRPr="00000000" w14:paraId="00000003">
      <w:pPr>
        <w:spacing w:after="240" w:before="240" w:lineRule="auto"/>
        <w:rPr>
          <w:sz w:val="18"/>
          <w:szCs w:val="1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pStyle w:val="Heading2"/>
        <w:keepNext w:val="0"/>
        <w:keepLines w:val="0"/>
        <w:spacing w:after="80" w:lineRule="auto"/>
        <w:rPr>
          <w:b w:val="1"/>
          <w:sz w:val="18"/>
          <w:szCs w:val="18"/>
        </w:rPr>
      </w:pPr>
      <w:bookmarkStart w:colFirst="0" w:colLast="0" w:name="_vs2ql0in52tb" w:id="1"/>
      <w:bookmarkEnd w:id="1"/>
      <w:r w:rsidDel="00000000" w:rsidR="00000000" w:rsidRPr="00000000">
        <w:rPr>
          <w:b w:val="1"/>
          <w:sz w:val="26"/>
          <w:szCs w:val="26"/>
          <w:rtl w:val="0"/>
        </w:rPr>
        <w:t xml:space="preserve">ČESKÉ FIRMY IMPLEMENTUJÍ AI NAVZDORY NEDOSTATEČNÉ POLITICKÉ PODPOŘE, VARUJE EXPERT</w:t>
      </w:r>
      <w:r w:rsidDel="00000000" w:rsidR="00000000" w:rsidRPr="00000000">
        <w:rPr>
          <w:rtl w:val="0"/>
        </w:rPr>
      </w:r>
    </w:p>
    <w:p w:rsidR="00000000" w:rsidDel="00000000" w:rsidP="00000000" w:rsidRDefault="00000000" w:rsidRPr="00000000" w14:paraId="00000005">
      <w:pPr>
        <w:spacing w:after="240" w:before="240" w:lineRule="auto"/>
        <w:rPr>
          <w:sz w:val="18"/>
          <w:szCs w:val="18"/>
        </w:rPr>
      </w:pPr>
      <w:r w:rsidDel="00000000" w:rsidR="00000000" w:rsidRPr="00000000">
        <w:rPr>
          <w:b w:val="1"/>
          <w:sz w:val="18"/>
          <w:szCs w:val="18"/>
          <w:rtl w:val="0"/>
        </w:rPr>
        <w:t xml:space="preserve">Praha, 10. června 2025</w:t>
      </w:r>
      <w:r w:rsidDel="00000000" w:rsidR="00000000" w:rsidRPr="00000000">
        <w:rPr>
          <w:sz w:val="18"/>
          <w:szCs w:val="18"/>
          <w:rtl w:val="0"/>
        </w:rPr>
        <w:t xml:space="preserve"> – České firmy masivně investují do implementace umělé inteligence do svých procesů, zatímco politická reprezentace podle expertů ignoruje technologickou revoluci probíhající v podnikatelském prostředí. David Strejc, AI implementátor a ERP architekt společnosti Apertia Tech, který denně zavádí AI řešení do českých firem, upozorňuje na rostoucí propast mezi potřebami byznysu a politickými prioritami.</w:t>
      </w:r>
    </w:p>
    <w:p w:rsidR="00000000" w:rsidDel="00000000" w:rsidP="00000000" w:rsidRDefault="00000000" w:rsidRPr="00000000" w14:paraId="00000006">
      <w:pPr>
        <w:spacing w:after="240" w:before="240" w:lineRule="auto"/>
        <w:rPr>
          <w:sz w:val="18"/>
          <w:szCs w:val="18"/>
        </w:rPr>
      </w:pPr>
      <w:r w:rsidDel="00000000" w:rsidR="00000000" w:rsidRPr="00000000">
        <w:rPr>
          <w:i w:val="1"/>
          <w:sz w:val="18"/>
          <w:szCs w:val="18"/>
          <w:rtl w:val="0"/>
        </w:rPr>
        <w:t xml:space="preserve">„Jako někdo, kdo denně implementuje AI řešení do ERP systémů českých firem, sleduji s rostoucím znepokojením, jak naši politici kompletně ignorují technologickou revoluci, která právě teď mění byznysové prostředí. Zatímco mí klienti investují miliony do AI transformace svých procesů, politická reprezentace řeší problémy minulé dekády,"</w:t>
      </w:r>
      <w:r w:rsidDel="00000000" w:rsidR="00000000" w:rsidRPr="00000000">
        <w:rPr>
          <w:sz w:val="18"/>
          <w:szCs w:val="18"/>
          <w:rtl w:val="0"/>
        </w:rPr>
        <w:t xml:space="preserve"> konstatuje </w:t>
      </w:r>
      <w:r w:rsidDel="00000000" w:rsidR="00000000" w:rsidRPr="00000000">
        <w:rPr>
          <w:b w:val="1"/>
          <w:sz w:val="18"/>
          <w:szCs w:val="18"/>
          <w:rtl w:val="0"/>
        </w:rPr>
        <w:t xml:space="preserve">David Strejc</w:t>
      </w:r>
      <w:r w:rsidDel="00000000" w:rsidR="00000000" w:rsidRPr="00000000">
        <w:rPr>
          <w:sz w:val="18"/>
          <w:szCs w:val="18"/>
          <w:rtl w:val="0"/>
        </w:rPr>
        <w:t xml:space="preserve">.</w:t>
      </w:r>
    </w:p>
    <w:p w:rsidR="00000000" w:rsidDel="00000000" w:rsidP="00000000" w:rsidRDefault="00000000" w:rsidRPr="00000000" w14:paraId="00000007">
      <w:pPr>
        <w:pStyle w:val="Heading3"/>
        <w:keepNext w:val="0"/>
        <w:keepLines w:val="0"/>
        <w:spacing w:before="280" w:lineRule="auto"/>
        <w:rPr>
          <w:b w:val="1"/>
          <w:color w:val="000000"/>
          <w:sz w:val="24"/>
          <w:szCs w:val="24"/>
        </w:rPr>
      </w:pPr>
      <w:bookmarkStart w:colFirst="0" w:colLast="0" w:name="_flzoix7189ns" w:id="2"/>
      <w:bookmarkEnd w:id="2"/>
      <w:r w:rsidDel="00000000" w:rsidR="00000000" w:rsidRPr="00000000">
        <w:rPr>
          <w:b w:val="1"/>
          <w:color w:val="000000"/>
          <w:sz w:val="24"/>
          <w:szCs w:val="24"/>
          <w:rtl w:val="0"/>
        </w:rPr>
        <w:t xml:space="preserve">Realita českého podnikání versus politické priority</w:t>
      </w:r>
    </w:p>
    <w:p w:rsidR="00000000" w:rsidDel="00000000" w:rsidP="00000000" w:rsidRDefault="00000000" w:rsidRPr="00000000" w14:paraId="00000008">
      <w:pPr>
        <w:spacing w:after="240" w:before="240" w:lineRule="auto"/>
        <w:rPr>
          <w:sz w:val="18"/>
          <w:szCs w:val="18"/>
        </w:rPr>
      </w:pPr>
      <w:r w:rsidDel="00000000" w:rsidR="00000000" w:rsidRPr="00000000">
        <w:rPr>
          <w:sz w:val="18"/>
          <w:szCs w:val="18"/>
          <w:rtl w:val="0"/>
        </w:rPr>
        <w:t xml:space="preserve">Analýza implementačních projektů Apertia Tech odhaluje significantní rozdíl mezi dynamikou technologické adopce v privátním sektoru a úrovní politické podpory:</w:t>
      </w:r>
    </w:p>
    <w:p w:rsidR="00000000" w:rsidDel="00000000" w:rsidP="00000000" w:rsidRDefault="00000000" w:rsidRPr="00000000" w14:paraId="00000009">
      <w:pPr>
        <w:spacing w:after="240" w:before="240" w:lineRule="auto"/>
        <w:rPr>
          <w:b w:val="1"/>
          <w:sz w:val="18"/>
          <w:szCs w:val="18"/>
        </w:rPr>
      </w:pPr>
      <w:r w:rsidDel="00000000" w:rsidR="00000000" w:rsidRPr="00000000">
        <w:rPr>
          <w:b w:val="1"/>
          <w:sz w:val="18"/>
          <w:szCs w:val="18"/>
          <w:rtl w:val="0"/>
        </w:rPr>
        <w:t xml:space="preserve">Současný stav v českých firmách:</w:t>
      </w:r>
    </w:p>
    <w:p w:rsidR="00000000" w:rsidDel="00000000" w:rsidP="00000000" w:rsidRDefault="00000000" w:rsidRPr="00000000" w14:paraId="0000000A">
      <w:pPr>
        <w:numPr>
          <w:ilvl w:val="0"/>
          <w:numId w:val="2"/>
        </w:numPr>
        <w:spacing w:after="0" w:afterAutospacing="0" w:before="240" w:lineRule="auto"/>
        <w:ind w:left="720" w:hanging="360"/>
        <w:rPr>
          <w:sz w:val="18"/>
          <w:szCs w:val="18"/>
        </w:rPr>
      </w:pPr>
      <w:r w:rsidDel="00000000" w:rsidR="00000000" w:rsidRPr="00000000">
        <w:rPr>
          <w:sz w:val="18"/>
          <w:szCs w:val="18"/>
          <w:rtl w:val="0"/>
        </w:rPr>
        <w:t xml:space="preserve">80 procent klientů společnosti již nasadilo nebo testuje AI v účetnictví, logistice či zákaznickém servisu</w:t>
      </w:r>
    </w:p>
    <w:p w:rsidR="00000000" w:rsidDel="00000000" w:rsidP="00000000" w:rsidRDefault="00000000" w:rsidRPr="00000000" w14:paraId="0000000B">
      <w:pPr>
        <w:numPr>
          <w:ilvl w:val="0"/>
          <w:numId w:val="2"/>
        </w:numPr>
        <w:spacing w:after="0" w:afterAutospacing="0" w:before="0" w:beforeAutospacing="0" w:lineRule="auto"/>
        <w:ind w:left="720" w:hanging="360"/>
        <w:rPr>
          <w:sz w:val="18"/>
          <w:szCs w:val="18"/>
        </w:rPr>
      </w:pPr>
      <w:r w:rsidDel="00000000" w:rsidR="00000000" w:rsidRPr="00000000">
        <w:rPr>
          <w:sz w:val="18"/>
          <w:szCs w:val="18"/>
          <w:rtl w:val="0"/>
        </w:rPr>
        <w:t xml:space="preserve">Návratnost investic do AI implementací dosahuje 200-400 procent během 18 měsíců</w:t>
      </w:r>
    </w:p>
    <w:p w:rsidR="00000000" w:rsidDel="00000000" w:rsidP="00000000" w:rsidRDefault="00000000" w:rsidRPr="00000000" w14:paraId="0000000C">
      <w:pPr>
        <w:numPr>
          <w:ilvl w:val="0"/>
          <w:numId w:val="2"/>
        </w:numPr>
        <w:spacing w:after="240" w:before="0" w:beforeAutospacing="0" w:lineRule="auto"/>
        <w:ind w:left="720" w:hanging="360"/>
        <w:rPr>
          <w:sz w:val="18"/>
          <w:szCs w:val="18"/>
        </w:rPr>
      </w:pPr>
      <w:r w:rsidDel="00000000" w:rsidR="00000000" w:rsidRPr="00000000">
        <w:rPr>
          <w:sz w:val="18"/>
          <w:szCs w:val="18"/>
          <w:rtl w:val="0"/>
        </w:rPr>
        <w:t xml:space="preserve">Poptávka po AI specialistech způsobuje růst mezd o 40 procent ročně</w:t>
      </w:r>
    </w:p>
    <w:p w:rsidR="00000000" w:rsidDel="00000000" w:rsidP="00000000" w:rsidRDefault="00000000" w:rsidRPr="00000000" w14:paraId="0000000D">
      <w:pPr>
        <w:spacing w:after="240" w:before="240" w:lineRule="auto"/>
        <w:rPr>
          <w:b w:val="1"/>
          <w:sz w:val="18"/>
          <w:szCs w:val="18"/>
        </w:rPr>
      </w:pPr>
      <w:r w:rsidDel="00000000" w:rsidR="00000000" w:rsidRPr="00000000">
        <w:rPr>
          <w:b w:val="1"/>
          <w:sz w:val="18"/>
          <w:szCs w:val="18"/>
          <w:rtl w:val="0"/>
        </w:rPr>
        <w:t xml:space="preserve">Identifikované systémové deficity:</w:t>
      </w:r>
    </w:p>
    <w:p w:rsidR="00000000" w:rsidDel="00000000" w:rsidP="00000000" w:rsidRDefault="00000000" w:rsidRPr="00000000" w14:paraId="0000000E">
      <w:pPr>
        <w:numPr>
          <w:ilvl w:val="0"/>
          <w:numId w:val="3"/>
        </w:numPr>
        <w:spacing w:after="0" w:afterAutospacing="0" w:before="240" w:lineRule="auto"/>
        <w:ind w:left="720" w:hanging="360"/>
        <w:rPr>
          <w:sz w:val="18"/>
          <w:szCs w:val="18"/>
        </w:rPr>
      </w:pPr>
      <w:r w:rsidDel="00000000" w:rsidR="00000000" w:rsidRPr="00000000">
        <w:rPr>
          <w:sz w:val="18"/>
          <w:szCs w:val="18"/>
          <w:rtl w:val="0"/>
        </w:rPr>
        <w:t xml:space="preserve">Absence konkrétních programů podpory AI adopce v sektoru malých a středních podniků</w:t>
      </w:r>
    </w:p>
    <w:p w:rsidR="00000000" w:rsidDel="00000000" w:rsidP="00000000" w:rsidRDefault="00000000" w:rsidRPr="00000000" w14:paraId="0000000F">
      <w:pPr>
        <w:numPr>
          <w:ilvl w:val="0"/>
          <w:numId w:val="3"/>
        </w:numPr>
        <w:spacing w:after="0" w:afterAutospacing="0" w:before="0" w:beforeAutospacing="0" w:lineRule="auto"/>
        <w:ind w:left="720" w:hanging="360"/>
        <w:rPr>
          <w:sz w:val="18"/>
          <w:szCs w:val="18"/>
        </w:rPr>
      </w:pPr>
      <w:r w:rsidDel="00000000" w:rsidR="00000000" w:rsidRPr="00000000">
        <w:rPr>
          <w:sz w:val="18"/>
          <w:szCs w:val="18"/>
          <w:rtl w:val="0"/>
        </w:rPr>
        <w:t xml:space="preserve">České firmy platí trojnásobné náklady za AI nástroje kvůli nedostatečné infrastruktuře</w:t>
      </w:r>
    </w:p>
    <w:p w:rsidR="00000000" w:rsidDel="00000000" w:rsidP="00000000" w:rsidRDefault="00000000" w:rsidRPr="00000000" w14:paraId="00000010">
      <w:pPr>
        <w:numPr>
          <w:ilvl w:val="0"/>
          <w:numId w:val="3"/>
        </w:numPr>
        <w:spacing w:after="240" w:before="0" w:beforeAutospacing="0" w:lineRule="auto"/>
        <w:ind w:left="720" w:hanging="360"/>
        <w:rPr>
          <w:sz w:val="18"/>
          <w:szCs w:val="18"/>
        </w:rPr>
      </w:pPr>
      <w:r w:rsidDel="00000000" w:rsidR="00000000" w:rsidRPr="00000000">
        <w:rPr>
          <w:sz w:val="18"/>
          <w:szCs w:val="18"/>
          <w:rtl w:val="0"/>
        </w:rPr>
        <w:t xml:space="preserve">Legislativní rámec zaostává o dekádu za technologickým vývojem</w:t>
      </w:r>
    </w:p>
    <w:p w:rsidR="00000000" w:rsidDel="00000000" w:rsidP="00000000" w:rsidRDefault="00000000" w:rsidRPr="00000000" w14:paraId="00000011">
      <w:pPr>
        <w:pStyle w:val="Heading3"/>
        <w:keepNext w:val="0"/>
        <w:keepLines w:val="0"/>
        <w:spacing w:before="280" w:lineRule="auto"/>
        <w:rPr>
          <w:b w:val="1"/>
          <w:color w:val="000000"/>
          <w:sz w:val="24"/>
          <w:szCs w:val="24"/>
        </w:rPr>
      </w:pPr>
      <w:bookmarkStart w:colFirst="0" w:colLast="0" w:name="_r1l2v6b2umfn" w:id="3"/>
      <w:bookmarkEnd w:id="3"/>
      <w:r w:rsidDel="00000000" w:rsidR="00000000" w:rsidRPr="00000000">
        <w:rPr>
          <w:b w:val="1"/>
          <w:color w:val="000000"/>
          <w:sz w:val="24"/>
          <w:szCs w:val="24"/>
          <w:rtl w:val="0"/>
        </w:rPr>
        <w:t xml:space="preserve">Konkrétní případy z implementační praxe</w:t>
      </w:r>
    </w:p>
    <w:p w:rsidR="00000000" w:rsidDel="00000000" w:rsidP="00000000" w:rsidRDefault="00000000" w:rsidRPr="00000000" w14:paraId="00000012">
      <w:pPr>
        <w:numPr>
          <w:ilvl w:val="0"/>
          <w:numId w:val="1"/>
        </w:numPr>
        <w:spacing w:after="0" w:afterAutospacing="0" w:before="240" w:lineRule="auto"/>
        <w:ind w:left="720" w:hanging="360"/>
        <w:rPr>
          <w:sz w:val="18"/>
          <w:szCs w:val="18"/>
        </w:rPr>
      </w:pPr>
      <w:r w:rsidDel="00000000" w:rsidR="00000000" w:rsidRPr="00000000">
        <w:rPr>
          <w:b w:val="1"/>
          <w:sz w:val="18"/>
          <w:szCs w:val="18"/>
          <w:rtl w:val="0"/>
        </w:rPr>
        <w:t xml:space="preserve">Výrobní sektor:</w:t>
      </w:r>
      <w:r w:rsidDel="00000000" w:rsidR="00000000" w:rsidRPr="00000000">
        <w:rPr>
          <w:sz w:val="18"/>
          <w:szCs w:val="18"/>
          <w:rtl w:val="0"/>
        </w:rPr>
        <w:t xml:space="preserve"> Plzeňská výrobní firma implementovala prediktivní AI pro optimalizaci dodavatelského řetězce s výslednou úsporou 30 procent nákladů. Plánovaná expanze je však blokována nedostupností 15 AI inženýrů, které český vzdělávací systém neprodukuje.</w:t>
      </w:r>
    </w:p>
    <w:p w:rsidR="00000000" w:rsidDel="00000000" w:rsidP="00000000" w:rsidRDefault="00000000" w:rsidRPr="00000000" w14:paraId="00000013">
      <w:pPr>
        <w:numPr>
          <w:ilvl w:val="0"/>
          <w:numId w:val="1"/>
        </w:numPr>
        <w:spacing w:after="0" w:afterAutospacing="0" w:before="0" w:beforeAutospacing="0" w:lineRule="auto"/>
        <w:ind w:left="720" w:hanging="360"/>
        <w:rPr>
          <w:sz w:val="18"/>
          <w:szCs w:val="18"/>
        </w:rPr>
      </w:pPr>
      <w:r w:rsidDel="00000000" w:rsidR="00000000" w:rsidRPr="00000000">
        <w:rPr>
          <w:b w:val="1"/>
          <w:sz w:val="18"/>
          <w:szCs w:val="18"/>
          <w:rtl w:val="0"/>
        </w:rPr>
        <w:t xml:space="preserve">Logistika:</w:t>
      </w:r>
      <w:r w:rsidDel="00000000" w:rsidR="00000000" w:rsidRPr="00000000">
        <w:rPr>
          <w:sz w:val="18"/>
          <w:szCs w:val="18"/>
          <w:rtl w:val="0"/>
        </w:rPr>
        <w:t xml:space="preserve"> Implementace AI routingu v logistické společnosti snížila provozní náklady o 25 procent. Německá konkurence však disponuje státními dotacemi na AI projekty, což vytváří nerovné konkurenční podmínky.</w:t>
      </w:r>
    </w:p>
    <w:p w:rsidR="00000000" w:rsidDel="00000000" w:rsidP="00000000" w:rsidRDefault="00000000" w:rsidRPr="00000000" w14:paraId="00000014">
      <w:pPr>
        <w:numPr>
          <w:ilvl w:val="0"/>
          <w:numId w:val="1"/>
        </w:numPr>
        <w:spacing w:after="240" w:before="0" w:beforeAutospacing="0" w:lineRule="auto"/>
        <w:ind w:left="720" w:hanging="360"/>
        <w:rPr>
          <w:sz w:val="18"/>
          <w:szCs w:val="18"/>
        </w:rPr>
      </w:pPr>
      <w:r w:rsidDel="00000000" w:rsidR="00000000" w:rsidRPr="00000000">
        <w:rPr>
          <w:b w:val="1"/>
          <w:sz w:val="18"/>
          <w:szCs w:val="18"/>
          <w:rtl w:val="0"/>
        </w:rPr>
        <w:t xml:space="preserve">E-commerce:</w:t>
      </w:r>
      <w:r w:rsidDel="00000000" w:rsidR="00000000" w:rsidRPr="00000000">
        <w:rPr>
          <w:sz w:val="18"/>
          <w:szCs w:val="18"/>
          <w:rtl w:val="0"/>
        </w:rPr>
        <w:t xml:space="preserve"> AI personalizace zvýšila konverzní poměr o 45 procent. Společnost usiluje o vlastní LLM model, ale v České republice chybí datacenter s potřebným výpočetním výkonem.</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c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apertia.ai" TargetMode="External"/><Relationship Id="rId7" Type="http://schemas.openxmlformats.org/officeDocument/2006/relationships/hyperlink" Target="http://www.apertia.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